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Image via </w:t>
      </w:r>
      <w:hyperlink r:id="rId7">
        <w:r w:rsidDel="00000000" w:rsidR="00000000" w:rsidRPr="00000000">
          <w:rPr>
            <w:color w:val="1155cc"/>
            <w:u w:val="single"/>
            <w:rtl w:val="0"/>
          </w:rPr>
          <w:t xml:space="preserve">Pexels</w:t>
        </w:r>
      </w:hyperlink>
      <w:r w:rsidDel="00000000" w:rsidR="00000000" w:rsidRPr="00000000">
        <w:rPr>
          <w:rtl w:val="0"/>
        </w:rPr>
      </w:r>
    </w:p>
    <w:p w:rsidR="00000000" w:rsidDel="00000000" w:rsidP="00000000" w:rsidRDefault="00000000" w:rsidRPr="00000000" w14:paraId="00000003">
      <w:pPr>
        <w:pStyle w:val="Heading2"/>
        <w:keepNext w:val="0"/>
        <w:keepLines w:val="0"/>
        <w:spacing w:after="80" w:before="360" w:lineRule="auto"/>
        <w:rPr>
          <w:rFonts w:ascii="Cambria" w:cs="Cambria" w:eastAsia="Cambria" w:hAnsi="Cambria"/>
          <w:color w:val="000000"/>
          <w:sz w:val="38"/>
          <w:szCs w:val="38"/>
        </w:rPr>
      </w:pPr>
      <w:bookmarkStart w:colFirst="0" w:colLast="0" w:name="_psfv4do59ru" w:id="0"/>
      <w:bookmarkEnd w:id="0"/>
      <w:r w:rsidDel="00000000" w:rsidR="00000000" w:rsidRPr="00000000">
        <w:rPr>
          <w:rFonts w:ascii="Cambria" w:cs="Cambria" w:eastAsia="Cambria" w:hAnsi="Cambria"/>
          <w:color w:val="000000"/>
          <w:sz w:val="38"/>
          <w:szCs w:val="38"/>
          <w:rtl w:val="0"/>
        </w:rPr>
        <w:t xml:space="preserve">What to Do When Your Doctor Retires: Finding a New Primary Care Provider Without Losing Your Mind</w:t>
      </w:r>
    </w:p>
    <w:p w:rsidR="00000000" w:rsidDel="00000000" w:rsidP="00000000" w:rsidRDefault="00000000" w:rsidRPr="00000000" w14:paraId="00000004">
      <w:pPr>
        <w:spacing w:after="240" w:before="240" w:lineRule="auto"/>
        <w:rPr/>
      </w:pPr>
      <w:r w:rsidDel="00000000" w:rsidR="00000000" w:rsidRPr="00000000">
        <w:rPr>
          <w:rtl w:val="0"/>
        </w:rPr>
        <w:t xml:space="preserve">It’s a strange kind of gut punch — the email, the note, the call: your longtime doctor is retiring. They knew your chart better than you did. They knew what mattered and what didn’t. And now? You’re being nudged into a provider directory like it’s speed dating. Choosing a new primary care doctor after a retirement isn’t about replacing a name — it’s about rebuilding trust, continuity, and a rhythm that fits your life. Here’s how to move forward without spinning out.</w:t>
      </w:r>
    </w:p>
    <w:p w:rsidR="00000000" w:rsidDel="00000000" w:rsidP="00000000" w:rsidRDefault="00000000" w:rsidRPr="00000000" w14:paraId="00000005">
      <w:pPr>
        <w:pStyle w:val="Heading3"/>
        <w:keepNext w:val="0"/>
        <w:keepLines w:val="0"/>
        <w:spacing w:after="80" w:before="280" w:lineRule="auto"/>
        <w:rPr>
          <w:rFonts w:ascii="Cambria" w:cs="Cambria" w:eastAsia="Cambria" w:hAnsi="Cambria"/>
          <w:color w:val="000000"/>
          <w:sz w:val="26"/>
          <w:szCs w:val="26"/>
        </w:rPr>
      </w:pPr>
      <w:bookmarkStart w:colFirst="0" w:colLast="0" w:name="_ii4g1o11lqvv" w:id="1"/>
      <w:bookmarkEnd w:id="1"/>
      <w:r w:rsidDel="00000000" w:rsidR="00000000" w:rsidRPr="00000000">
        <w:rPr>
          <w:rFonts w:ascii="Cambria" w:cs="Cambria" w:eastAsia="Cambria" w:hAnsi="Cambria"/>
          <w:color w:val="000000"/>
          <w:sz w:val="26"/>
          <w:szCs w:val="26"/>
          <w:rtl w:val="0"/>
        </w:rPr>
        <w:t xml:space="preserve">Start by Understanding Your Insurance Handcuffs</w:t>
      </w:r>
    </w:p>
    <w:p w:rsidR="00000000" w:rsidDel="00000000" w:rsidP="00000000" w:rsidRDefault="00000000" w:rsidRPr="00000000" w14:paraId="00000006">
      <w:pPr>
        <w:spacing w:after="240" w:before="240" w:lineRule="auto"/>
        <w:rPr/>
      </w:pPr>
      <w:r w:rsidDel="00000000" w:rsidR="00000000" w:rsidRPr="00000000">
        <w:rPr>
          <w:rtl w:val="0"/>
        </w:rPr>
        <w:t xml:space="preserve">Many people don’t realize just how constrained their options have become until they go looking. Depending on your plan, you may be limited to</w:t>
      </w:r>
      <w:hyperlink r:id="rId8">
        <w:r w:rsidDel="00000000" w:rsidR="00000000" w:rsidRPr="00000000">
          <w:rPr>
            <w:rtl w:val="0"/>
          </w:rPr>
          <w:t xml:space="preserve"> </w:t>
        </w:r>
      </w:hyperlink>
      <w:hyperlink r:id="rId9">
        <w:r w:rsidDel="00000000" w:rsidR="00000000" w:rsidRPr="00000000">
          <w:rPr>
            <w:color w:val="1155cc"/>
            <w:u w:val="single"/>
            <w:rtl w:val="0"/>
          </w:rPr>
          <w:t xml:space="preserve">access to fewer in‑network doctors</w:t>
        </w:r>
      </w:hyperlink>
      <w:r w:rsidDel="00000000" w:rsidR="00000000" w:rsidRPr="00000000">
        <w:rPr>
          <w:rtl w:val="0"/>
        </w:rPr>
        <w:t xml:space="preserve"> than you were just a few years ago — and that’s by design. ACA marketplace plans, narrow PPOs, and even some employer-sponsored coverage have drastically tightened their networks to manage costs, often at the expense of patient choice. Before you get attached to any provider profile, know the constraints your plan puts on the table. It's not about who you want — it's about who you can actually see.</w:t>
      </w:r>
    </w:p>
    <w:p w:rsidR="00000000" w:rsidDel="00000000" w:rsidP="00000000" w:rsidRDefault="00000000" w:rsidRPr="00000000" w14:paraId="00000007">
      <w:pPr>
        <w:pStyle w:val="Heading3"/>
        <w:keepNext w:val="0"/>
        <w:keepLines w:val="0"/>
        <w:spacing w:after="80" w:before="280" w:lineRule="auto"/>
        <w:rPr>
          <w:rFonts w:ascii="Cambria" w:cs="Cambria" w:eastAsia="Cambria" w:hAnsi="Cambria"/>
          <w:color w:val="000000"/>
          <w:sz w:val="26"/>
          <w:szCs w:val="26"/>
        </w:rPr>
      </w:pPr>
      <w:bookmarkStart w:colFirst="0" w:colLast="0" w:name="_nbvssaszdci2" w:id="2"/>
      <w:bookmarkEnd w:id="2"/>
      <w:r w:rsidDel="00000000" w:rsidR="00000000" w:rsidRPr="00000000">
        <w:rPr>
          <w:rFonts w:ascii="Cambria" w:cs="Cambria" w:eastAsia="Cambria" w:hAnsi="Cambria"/>
          <w:color w:val="000000"/>
          <w:sz w:val="26"/>
          <w:szCs w:val="26"/>
          <w:rtl w:val="0"/>
        </w:rPr>
        <w:t xml:space="preserve">Consider the Insurance Piece — Again</w:t>
      </w:r>
    </w:p>
    <w:p w:rsidR="00000000" w:rsidDel="00000000" w:rsidP="00000000" w:rsidRDefault="00000000" w:rsidRPr="00000000" w14:paraId="00000008">
      <w:pPr>
        <w:spacing w:after="240" w:before="240" w:lineRule="auto"/>
        <w:rPr/>
      </w:pPr>
      <w:r w:rsidDel="00000000" w:rsidR="00000000" w:rsidRPr="00000000">
        <w:rPr>
          <w:rtl w:val="0"/>
        </w:rPr>
        <w:t xml:space="preserve">It’s easy to think that finding a doctor is just about compatibility, but in reality, it’s often about coverage. Especially if you’re a freelancer, contractor, or in between jobs, the insurance piece might be quietly steering the whole process. Exploring options like marketplace plans or alternatives tied to professional associations can open up access to doctors you didn’t even know were available. This breakdown on</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finding better health insurance</w:t>
        </w:r>
      </w:hyperlink>
      <w:r w:rsidDel="00000000" w:rsidR="00000000" w:rsidRPr="00000000">
        <w:rPr>
          <w:rtl w:val="0"/>
        </w:rPr>
        <w:t xml:space="preserve"> outlines how plan choice intersects directly with provider networks — and it might be the lever you need to pull if nothing on your list feels right.</w:t>
      </w:r>
    </w:p>
    <w:p w:rsidR="00000000" w:rsidDel="00000000" w:rsidP="00000000" w:rsidRDefault="00000000" w:rsidRPr="00000000" w14:paraId="00000009">
      <w:pPr>
        <w:pStyle w:val="Heading3"/>
        <w:keepNext w:val="0"/>
        <w:keepLines w:val="0"/>
        <w:spacing w:after="80" w:before="280" w:lineRule="auto"/>
        <w:rPr>
          <w:rFonts w:ascii="Cambria" w:cs="Cambria" w:eastAsia="Cambria" w:hAnsi="Cambria"/>
          <w:color w:val="000000"/>
          <w:sz w:val="26"/>
          <w:szCs w:val="26"/>
        </w:rPr>
      </w:pPr>
      <w:bookmarkStart w:colFirst="0" w:colLast="0" w:name="_dwzztzdhpuj6" w:id="3"/>
      <w:bookmarkEnd w:id="3"/>
      <w:r w:rsidDel="00000000" w:rsidR="00000000" w:rsidRPr="00000000">
        <w:rPr>
          <w:rFonts w:ascii="Cambria" w:cs="Cambria" w:eastAsia="Cambria" w:hAnsi="Cambria"/>
          <w:color w:val="000000"/>
          <w:sz w:val="26"/>
          <w:szCs w:val="26"/>
          <w:rtl w:val="0"/>
        </w:rPr>
        <w:t xml:space="preserve">Don’t Just Search — Interview</w:t>
      </w:r>
    </w:p>
    <w:p w:rsidR="00000000" w:rsidDel="00000000" w:rsidP="00000000" w:rsidRDefault="00000000" w:rsidRPr="00000000" w14:paraId="0000000A">
      <w:pPr>
        <w:spacing w:after="240" w:before="240" w:lineRule="auto"/>
        <w:rPr/>
      </w:pPr>
      <w:r w:rsidDel="00000000" w:rsidR="00000000" w:rsidRPr="00000000">
        <w:rPr>
          <w:rtl w:val="0"/>
        </w:rPr>
        <w:t xml:space="preserve">Choosing a provider from a filtered list isn't a finish line — it's a starting point. If you’ve found someone who’s covered by your plan, take the time to treat this like hiring a partner, not flipping a coin. Consider asking these kinds of</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questions for prospective primary care physicians</w:t>
        </w:r>
      </w:hyperlink>
      <w:r w:rsidDel="00000000" w:rsidR="00000000" w:rsidRPr="00000000">
        <w:rPr>
          <w:rtl w:val="0"/>
        </w:rPr>
        <w:t xml:space="preserve">: How do they handle follow-ups? Do they share records with specialists? What’s their approach to telehealth? This isn’t about grilling — it’s about compatibility. You’re trying to replace someone who probably knew you better than most people do. Vet like it matters.</w:t>
      </w:r>
    </w:p>
    <w:p w:rsidR="00000000" w:rsidDel="00000000" w:rsidP="00000000" w:rsidRDefault="00000000" w:rsidRPr="00000000" w14:paraId="0000000B">
      <w:pPr>
        <w:pStyle w:val="Heading3"/>
        <w:keepNext w:val="0"/>
        <w:keepLines w:val="0"/>
        <w:spacing w:after="80" w:before="280" w:lineRule="auto"/>
        <w:rPr>
          <w:rFonts w:ascii="Cambria" w:cs="Cambria" w:eastAsia="Cambria" w:hAnsi="Cambria"/>
          <w:color w:val="000000"/>
          <w:sz w:val="26"/>
          <w:szCs w:val="26"/>
        </w:rPr>
      </w:pPr>
      <w:bookmarkStart w:colFirst="0" w:colLast="0" w:name="_anfflrktaiq9" w:id="4"/>
      <w:bookmarkEnd w:id="4"/>
      <w:r w:rsidDel="00000000" w:rsidR="00000000" w:rsidRPr="00000000">
        <w:rPr>
          <w:rFonts w:ascii="Cambria" w:cs="Cambria" w:eastAsia="Cambria" w:hAnsi="Cambria"/>
          <w:color w:val="000000"/>
          <w:sz w:val="26"/>
          <w:szCs w:val="26"/>
          <w:rtl w:val="0"/>
        </w:rPr>
        <w:t xml:space="preserve">Make Proximity a Practical Filter</w:t>
      </w:r>
    </w:p>
    <w:p w:rsidR="00000000" w:rsidDel="00000000" w:rsidP="00000000" w:rsidRDefault="00000000" w:rsidRPr="00000000" w14:paraId="0000000C">
      <w:pPr>
        <w:spacing w:after="240" w:before="240" w:lineRule="auto"/>
        <w:rPr/>
      </w:pPr>
      <w:r w:rsidDel="00000000" w:rsidR="00000000" w:rsidRPr="00000000">
        <w:rPr>
          <w:rtl w:val="0"/>
        </w:rPr>
        <w:t xml:space="preserve">Your old doctor might’ve been a mile away, open at 7 AM, or located across from your kid’s school — and those little conveniences added up. Now, it’s time to reframe your baseline. While there are no strict federal rules, most states use some version of</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doctor’s office proximity guidelines</w:t>
        </w:r>
      </w:hyperlink>
      <w:r w:rsidDel="00000000" w:rsidR="00000000" w:rsidRPr="00000000">
        <w:rPr>
          <w:rtl w:val="0"/>
        </w:rPr>
        <w:t xml:space="preserve"> to determine what counts as “reasonable access.” But reasonable doesn’t always mean workable. Can you get there in 15 minutes during rush hour? Is there accessible parking or public transit? Do their hours sync with your life? These are the real filters that matter more than five-star reviews.</w:t>
      </w:r>
    </w:p>
    <w:p w:rsidR="00000000" w:rsidDel="00000000" w:rsidP="00000000" w:rsidRDefault="00000000" w:rsidRPr="00000000" w14:paraId="0000000D">
      <w:pPr>
        <w:pStyle w:val="Heading3"/>
        <w:keepNext w:val="0"/>
        <w:keepLines w:val="0"/>
        <w:spacing w:after="80" w:before="280" w:lineRule="auto"/>
        <w:rPr>
          <w:rFonts w:ascii="Cambria" w:cs="Cambria" w:eastAsia="Cambria" w:hAnsi="Cambria"/>
          <w:color w:val="000000"/>
          <w:sz w:val="26"/>
          <w:szCs w:val="26"/>
        </w:rPr>
      </w:pPr>
      <w:bookmarkStart w:colFirst="0" w:colLast="0" w:name="_p0d68ldmy7ap" w:id="5"/>
      <w:bookmarkEnd w:id="5"/>
      <w:r w:rsidDel="00000000" w:rsidR="00000000" w:rsidRPr="00000000">
        <w:rPr>
          <w:rFonts w:ascii="Cambria" w:cs="Cambria" w:eastAsia="Cambria" w:hAnsi="Cambria"/>
          <w:color w:val="000000"/>
          <w:sz w:val="26"/>
          <w:szCs w:val="26"/>
          <w:rtl w:val="0"/>
        </w:rPr>
        <w:t xml:space="preserve">Know How Insurance Plan Design Shapes Access</w:t>
      </w:r>
    </w:p>
    <w:p w:rsidR="00000000" w:rsidDel="00000000" w:rsidP="00000000" w:rsidRDefault="00000000" w:rsidRPr="00000000" w14:paraId="0000000E">
      <w:pPr>
        <w:spacing w:after="240" w:before="240" w:lineRule="auto"/>
        <w:rPr/>
      </w:pPr>
      <w:r w:rsidDel="00000000" w:rsidR="00000000" w:rsidRPr="00000000">
        <w:rPr>
          <w:rtl w:val="0"/>
        </w:rPr>
        <w:t xml:space="preserve">Not all in-network coverage is created equal. There’s a growing body of evidence showing that</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narrow network plan effects</w:t>
        </w:r>
      </w:hyperlink>
      <w:r w:rsidDel="00000000" w:rsidR="00000000" w:rsidRPr="00000000">
        <w:rPr>
          <w:rtl w:val="0"/>
        </w:rPr>
        <w:t xml:space="preserve"> ripple far beyond cost savings. You may find yourself excluded from high-performing clinics, limited in specialist referrals, or boxed into longer wait times — all because of the internal mechanics of your plan. If your short list of doctors keeps shrinking after you filter by plan, that’s not a coincidence. It’s the result of design choices upstream. Knowing this can help you evaluate whether it’s your provider search that needs adjusting — or your plan itself.</w:t>
      </w:r>
    </w:p>
    <w:p w:rsidR="00000000" w:rsidDel="00000000" w:rsidP="00000000" w:rsidRDefault="00000000" w:rsidRPr="00000000" w14:paraId="0000000F">
      <w:pPr>
        <w:pStyle w:val="Heading3"/>
        <w:keepNext w:val="0"/>
        <w:keepLines w:val="0"/>
        <w:spacing w:after="80" w:before="280" w:lineRule="auto"/>
        <w:rPr>
          <w:rFonts w:ascii="Cambria" w:cs="Cambria" w:eastAsia="Cambria" w:hAnsi="Cambria"/>
          <w:color w:val="000000"/>
          <w:sz w:val="26"/>
          <w:szCs w:val="26"/>
        </w:rPr>
      </w:pPr>
      <w:bookmarkStart w:colFirst="0" w:colLast="0" w:name="_4ovd5obs4bif" w:id="6"/>
      <w:bookmarkEnd w:id="6"/>
      <w:r w:rsidDel="00000000" w:rsidR="00000000" w:rsidRPr="00000000">
        <w:rPr>
          <w:rFonts w:ascii="Cambria" w:cs="Cambria" w:eastAsia="Cambria" w:hAnsi="Cambria"/>
          <w:color w:val="000000"/>
          <w:sz w:val="26"/>
          <w:szCs w:val="26"/>
          <w:rtl w:val="0"/>
        </w:rPr>
        <w:t xml:space="preserve">Your Old Doctor’s Retirement Isn’t Just About You</w:t>
      </w:r>
    </w:p>
    <w:p w:rsidR="00000000" w:rsidDel="00000000" w:rsidP="00000000" w:rsidRDefault="00000000" w:rsidRPr="00000000" w14:paraId="00000010">
      <w:pPr>
        <w:spacing w:after="240" w:before="240" w:lineRule="auto"/>
        <w:rPr/>
      </w:pPr>
      <w:r w:rsidDel="00000000" w:rsidR="00000000" w:rsidRPr="00000000">
        <w:rPr>
          <w:rtl w:val="0"/>
        </w:rPr>
        <w:t xml:space="preserve">It can feel oddly personal — like they chose to leave just when you had things figured out. But this is part of a bigger issue. Right now,</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the shrinking primary care workforce</w:t>
        </w:r>
      </w:hyperlink>
      <w:r w:rsidDel="00000000" w:rsidR="00000000" w:rsidRPr="00000000">
        <w:rPr>
          <w:rtl w:val="0"/>
        </w:rPr>
        <w:t xml:space="preserve"> is straining the system across the board. Fewer doctors are entering primary care, while older physicians are retiring in large waves. That means your new doctor might be younger, less available, or operating under tighter constraints. The key isn’t to look for a clone of your last provider — it’s to build new continuity within a system that’s changing. Accept the shift, and be intentional about the handoff.</w:t>
      </w:r>
    </w:p>
    <w:p w:rsidR="00000000" w:rsidDel="00000000" w:rsidP="00000000" w:rsidRDefault="00000000" w:rsidRPr="00000000" w14:paraId="00000011">
      <w:pPr>
        <w:pStyle w:val="Heading3"/>
        <w:keepNext w:val="0"/>
        <w:keepLines w:val="0"/>
        <w:spacing w:after="80" w:before="280" w:lineRule="auto"/>
        <w:rPr>
          <w:rFonts w:ascii="Cambria" w:cs="Cambria" w:eastAsia="Cambria" w:hAnsi="Cambria"/>
          <w:color w:val="000000"/>
          <w:sz w:val="26"/>
          <w:szCs w:val="26"/>
        </w:rPr>
      </w:pPr>
      <w:bookmarkStart w:colFirst="0" w:colLast="0" w:name="_gmxr5vyegzhn" w:id="7"/>
      <w:bookmarkEnd w:id="7"/>
      <w:r w:rsidDel="00000000" w:rsidR="00000000" w:rsidRPr="00000000">
        <w:rPr>
          <w:rFonts w:ascii="Cambria" w:cs="Cambria" w:eastAsia="Cambria" w:hAnsi="Cambria"/>
          <w:color w:val="000000"/>
          <w:sz w:val="26"/>
          <w:szCs w:val="26"/>
          <w:rtl w:val="0"/>
        </w:rPr>
        <w:t xml:space="preserve">Handle Your Medical Records Like a Pro</w:t>
      </w:r>
    </w:p>
    <w:p w:rsidR="00000000" w:rsidDel="00000000" w:rsidP="00000000" w:rsidRDefault="00000000" w:rsidRPr="00000000" w14:paraId="00000012">
      <w:pPr>
        <w:spacing w:after="240" w:before="240" w:lineRule="auto"/>
        <w:rPr/>
      </w:pPr>
      <w:r w:rsidDel="00000000" w:rsidR="00000000" w:rsidRPr="00000000">
        <w:rPr>
          <w:rtl w:val="0"/>
        </w:rPr>
        <w:t xml:space="preserve">Before your current doctor rides off into the sunset — or hands your file to an assistant — take control of your medical history. You have the legal right to access and transfer your records under HIPAA, and it’s easier to do while the practice is still active. Knowing how to go about</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requesting medical records under HIPAA</w:t>
        </w:r>
      </w:hyperlink>
      <w:r w:rsidDel="00000000" w:rsidR="00000000" w:rsidRPr="00000000">
        <w:rPr>
          <w:rtl w:val="0"/>
        </w:rPr>
        <w:t xml:space="preserve"> can save you time, stress, and awkward gaps in care. Get digital copies if you can, and always verify they’re complete. Your new doctor will thank you — and so will future-you the next time something unexpected shows up.</w:t>
      </w:r>
    </w:p>
    <w:p w:rsidR="00000000" w:rsidDel="00000000" w:rsidP="00000000" w:rsidRDefault="00000000" w:rsidRPr="00000000" w14:paraId="00000013">
      <w:pPr>
        <w:spacing w:after="240" w:before="240" w:lineRule="auto"/>
        <w:rPr/>
      </w:pPr>
      <w:r w:rsidDel="00000000" w:rsidR="00000000" w:rsidRPr="00000000">
        <w:rPr>
          <w:rtl w:val="0"/>
        </w:rPr>
        <w:t xml:space="preserve">When a trusted doctor retires, you lose more than a medical provider — you lose history, shorthand, the little details that made care feel personal. But this isn’t just a disruption. It’s an opportunity to reassert control over your health setup. Whether you’re changing plans, updating preferences, or setting new expectations, treat this like a re-onboarding with your own well-being at the center. Ask questions. Read fine print. Walk into your next appointment like a person who knows what they need and knows how to ask for 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Discover the fascinating intersection of science and faith at </w:t>
      </w:r>
      <w:hyperlink r:id="rId22">
        <w:r w:rsidDel="00000000" w:rsidR="00000000" w:rsidRPr="00000000">
          <w:rPr>
            <w:b w:val="1"/>
            <w:i w:val="1"/>
            <w:smallCaps w:val="0"/>
            <w:strike w:val="0"/>
            <w:color w:val="1155cc"/>
            <w:sz w:val="24"/>
            <w:szCs w:val="24"/>
            <w:u w:val="single"/>
            <w:shd w:fill="auto" w:val="clear"/>
            <w:vertAlign w:val="baseline"/>
            <w:rtl w:val="0"/>
          </w:rPr>
          <w:t xml:space="preserve">Alex Antal</w:t>
        </w:r>
      </w:hyperlink>
      <w:r w:rsidDel="00000000" w:rsidR="00000000" w:rsidRPr="00000000">
        <w:rPr>
          <w:b w:val="1"/>
          <w:i w:val="1"/>
          <w:smallCaps w:val="0"/>
          <w:strike w:val="0"/>
          <w:color w:val="000000"/>
          <w:sz w:val="24"/>
          <w:szCs w:val="24"/>
          <w:u w:val="none"/>
          <w:shd w:fill="auto" w:val="clear"/>
          <w:vertAlign w:val="baseline"/>
          <w:rtl w:val="0"/>
        </w:rPr>
        <w:t xml:space="preserve">, where you’ll find thought-provoking resources and insights that challenge conventional scientific narratives.</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32"/>
      <w:szCs w:val="32"/>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hs.gov/hipaa/for-individuals/medical-records/index.html" TargetMode="External"/><Relationship Id="rId11" Type="http://schemas.openxmlformats.org/officeDocument/2006/relationships/hyperlink" Target="https://www.zenbusiness.com/freelance-health-insurance-guide/" TargetMode="External"/><Relationship Id="rId22" Type="http://schemas.openxmlformats.org/officeDocument/2006/relationships/hyperlink" Target="https://alexantal777.org" TargetMode="External"/><Relationship Id="rId10" Type="http://schemas.openxmlformats.org/officeDocument/2006/relationships/hyperlink" Target="https://www.zenbusiness.com/freelance-health-insurance-guide/" TargetMode="External"/><Relationship Id="rId21" Type="http://schemas.openxmlformats.org/officeDocument/2006/relationships/hyperlink" Target="https://www.hhs.gov/hipaa/for-individuals/medical-records/index.html" TargetMode="External"/><Relationship Id="rId13" Type="http://schemas.openxmlformats.org/officeDocument/2006/relationships/hyperlink" Target="https://www.healthline.com/health/how-to-choose-a-primary-care-physician" TargetMode="External"/><Relationship Id="rId12" Type="http://schemas.openxmlformats.org/officeDocument/2006/relationships/hyperlink" Target="https://www.healthline.com/health/how-to-choose-a-primary-care-physici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private-insurance/how-narrow-or-broad-are-aca-marketplace-physician-networks/" TargetMode="External"/><Relationship Id="rId15" Type="http://schemas.openxmlformats.org/officeDocument/2006/relationships/hyperlink" Target="https://www.dmhc.ca.gov/HealthCareinCalifornia/YourHealthCareRights/YouandYourDoctor.aspx" TargetMode="External"/><Relationship Id="rId14" Type="http://schemas.openxmlformats.org/officeDocument/2006/relationships/hyperlink" Target="https://www.dmhc.ca.gov/HealthCareinCalifornia/YourHealthCareRights/YouandYourDoctor.aspx" TargetMode="External"/><Relationship Id="rId17" Type="http://schemas.openxmlformats.org/officeDocument/2006/relationships/hyperlink" Target="https://www.sciencedirect.com/science/article/pii/S0167629616302363" TargetMode="External"/><Relationship Id="rId16" Type="http://schemas.openxmlformats.org/officeDocument/2006/relationships/hyperlink" Target="https://www.sciencedirect.com/science/article/pii/S0167629616302363" TargetMode="External"/><Relationship Id="rId5" Type="http://schemas.openxmlformats.org/officeDocument/2006/relationships/styles" Target="styles.xml"/><Relationship Id="rId19" Type="http://schemas.openxmlformats.org/officeDocument/2006/relationships/hyperlink" Target="https://www.amjmed.com/article/S0002-9343%2824%2900163-3/fulltext" TargetMode="External"/><Relationship Id="rId6" Type="http://schemas.openxmlformats.org/officeDocument/2006/relationships/image" Target="media/image1.jpg"/><Relationship Id="rId18" Type="http://schemas.openxmlformats.org/officeDocument/2006/relationships/hyperlink" Target="https://www.amjmed.com/article/S0002-9343%2824%2900163-3/fulltext" TargetMode="External"/><Relationship Id="rId7" Type="http://schemas.openxmlformats.org/officeDocument/2006/relationships/hyperlink" Target="https://www.pexels.com/photo/a-doctor-and-patient-doing-handshake-5206923/" TargetMode="External"/><Relationship Id="rId8" Type="http://schemas.openxmlformats.org/officeDocument/2006/relationships/hyperlink" Target="https://www.kff.org/private-insurance/how-narrow-or-broad-are-aca-marketplace-physician-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